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</w:r>
    </w:p>
    <w:p>
      <w:pPr>
        <w:pStyle w:val="Corpodetexto"/>
        <w:spacing w:lineRule="auto" w:line="360"/>
        <w:rPr/>
      </w:pPr>
      <w:r>
        <w:rPr>
          <w:color w:val="002060"/>
          <w:szCs w:val="28"/>
        </w:rPr>
        <w:t xml:space="preserve"> </w:t>
      </w:r>
      <w:r>
        <w:rPr>
          <w:color w:val="002060"/>
          <w:szCs w:val="28"/>
        </w:rPr>
        <w:t xml:space="preserve">PAUTA DA ORDEM DO DIA DA 37ª SESSÃO ORDINÁRIA DE 2019, A REALIZAR-SE NO DIA 18 DE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NOVEMBRO</w:t>
      </w:r>
      <w:r>
        <w:rPr>
          <w:color w:val="002060"/>
          <w:szCs w:val="28"/>
        </w:rPr>
        <w:t xml:space="preserve"> DE 2019, A PARTIR DAS </w:t>
      </w:r>
      <w:r>
        <w:rPr>
          <w:rFonts w:eastAsia="Times New Roman" w:cs="Times New Roman"/>
          <w:b/>
          <w:color w:val="002060"/>
          <w:kern w:val="0"/>
          <w:sz w:val="28"/>
          <w:szCs w:val="28"/>
          <w:u w:val="single"/>
          <w:lang w:val="pt-BR" w:eastAsia="pt-BR" w:bidi="ar-SA"/>
        </w:rPr>
        <w:t>17:15</w:t>
      </w:r>
      <w:r>
        <w:rPr>
          <w:color w:val="002060"/>
          <w:szCs w:val="28"/>
        </w:rPr>
        <w:t>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pacing w:val="-8"/>
          <w:sz w:val="24"/>
          <w:szCs w:val="24"/>
          <w:lang w:eastAsia="pt-BR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pacing w:val="-8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54/2019, de autoria do Prefeito Municipal – Autoriza o Poder Executivo adquirir imóvel através de escritura de venda e compra e dá outras providências. COM EMENDA DA COMISSÃO DE CONSTITUIÇÃO, JUSTIÇA E REDAÇÃO.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1ª DISCUSSÃO E VOTAÇÃO.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64/2019, de autoria da vereadora Patrícia Morato Marangão – Altera a Lei Municipal nº 2.627, de 29 de abril de 1991, que dispõe sobre o Código de Posturas, permitindo a instalação de abrigos de cães e gatos abandonados nos passeios públicos. EM REGIME DE ADIAMENTO.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65/2019, de autoria do Prefeito Municipal – Estima a receita e fixa a despesa para o exercício financeiro de 2020.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PARECERES DA COMISSÃO DE ORÇAMENTO, FINANÇAS, CONTABILIDADE, OBRAS E SERVIÇOS PÚBLICOS. 1ª DISCUSSÃO E VOTAÇÃO.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4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Lei nº 70/2019, de autoria do Prefeito Municipal – Institui o Conselho Municipal do Trabalho, Emprego e Renda e o Fundo Municipal de Trabalho e dá outras providências.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PARECERES DAS COMISSÕES PERMANENTES.  DISCUSSÃO E VOTAÇÃO ÚNICAS.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ind w:firstLine="1701"/>
        <w:rPr/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ITEM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 xml:space="preserve"> – Projeto de Decreto Legislativo nº 12/2019, de autoria do vereador Rodrigo Gutierres – Outorga o Título de Cidadã Benemérita a Sra. "Neusa Alberti Serapião".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PARECERES DAS COMISSÕES PERMANENTES.  DISCUSSÃO E VOTAÇÃO ÚNICAS.</w:t>
      </w:r>
    </w:p>
    <w:p>
      <w:pPr>
        <w:pStyle w:val="Normal"/>
        <w:ind w:firstLine="170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>Secretaria da Câmara Municipal de Garça, 13 de novembro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/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0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8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2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Application>LibreOffice/6.0.5.2$Windows_X86_64 LibreOffice_project/54c8cbb85f300ac59db32fe8a675ff7683cd5a16</Application>
  <Pages>2</Pages>
  <Words>308</Words>
  <Characters>1658</Characters>
  <CharactersWithSpaces>1976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2019-11-14T14:24:46Z</cp:lastPrinted>
  <dcterms:modified xsi:type="dcterms:W3CDTF">2019-11-14T15:55:39Z</dcterms:modified>
  <cp:revision>105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