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6F1BA" w14:textId="77777777" w:rsidR="00EE6E7D" w:rsidRPr="00FA27F4" w:rsidRDefault="00EE6E7D" w:rsidP="00FA27F4">
      <w:pPr>
        <w:spacing w:after="0" w:line="260" w:lineRule="auto"/>
        <w:rPr>
          <w:rFonts w:ascii="Times New Roman" w:hAnsi="Times New Roman" w:cs="Times New Roman"/>
          <w:b/>
          <w:sz w:val="21"/>
          <w:szCs w:val="21"/>
        </w:rPr>
      </w:pPr>
    </w:p>
    <w:p w14:paraId="4C9CC8F4" w14:textId="3374F096" w:rsidR="00FA27F4" w:rsidRPr="00E504A0" w:rsidRDefault="00FA27F4" w:rsidP="00FA2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504A0">
        <w:rPr>
          <w:rFonts w:ascii="Times New Roman" w:hAnsi="Times New Roman" w:cs="Times New Roman"/>
          <w:b/>
          <w:bCs/>
          <w:sz w:val="21"/>
          <w:szCs w:val="21"/>
        </w:rPr>
        <w:t>LEI Nº 5.83</w:t>
      </w:r>
      <w:r w:rsidRPr="00FA27F4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E504A0">
        <w:rPr>
          <w:rFonts w:ascii="Times New Roman" w:hAnsi="Times New Roman" w:cs="Times New Roman"/>
          <w:b/>
          <w:bCs/>
          <w:sz w:val="21"/>
          <w:szCs w:val="21"/>
        </w:rPr>
        <w:t>/2025</w:t>
      </w:r>
    </w:p>
    <w:p w14:paraId="48DC0954" w14:textId="77777777" w:rsidR="0000366B" w:rsidRPr="00FA27F4" w:rsidRDefault="0000366B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5FBF148" w14:textId="3B08BB33" w:rsidR="0000366B" w:rsidRPr="00FA27F4" w:rsidRDefault="00486573" w:rsidP="00FA27F4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DISPÕE SOBRE A PROTEÇÃO DE CRIANÇAS E ADOLESCENTES CONTRA A ADULTIZAÇÃO PRECOCE</w:t>
      </w:r>
      <w:r w:rsidR="00781E78" w:rsidRPr="00FA27F4">
        <w:rPr>
          <w:rFonts w:ascii="Times New Roman" w:hAnsi="Times New Roman" w:cs="Times New Roman"/>
          <w:b/>
          <w:bCs/>
          <w:sz w:val="21"/>
          <w:szCs w:val="21"/>
        </w:rPr>
        <w:t xml:space="preserve"> E</w:t>
      </w:r>
      <w:r w:rsidRPr="00FA27F4">
        <w:rPr>
          <w:rFonts w:ascii="Times New Roman" w:hAnsi="Times New Roman" w:cs="Times New Roman"/>
          <w:b/>
          <w:bCs/>
          <w:sz w:val="21"/>
          <w:szCs w:val="21"/>
        </w:rPr>
        <w:t xml:space="preserve"> SEXUALIZAÇÃO INFANTIL NO ÂMBITO DO MUNICÍPIO DE GARÇA E DÁ OUTRAS PROVIDÊNCIAS</w:t>
      </w:r>
      <w:r w:rsidR="00CD6E53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4FE30B16" w14:textId="77777777" w:rsidR="00604D5C" w:rsidRPr="00FA27F4" w:rsidRDefault="00604D5C" w:rsidP="00FA27F4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C3443B" w14:textId="6701ECB7" w:rsidR="00604D5C" w:rsidRPr="00FA27F4" w:rsidRDefault="00817CFE" w:rsidP="00604D5C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FA27F4">
        <w:rPr>
          <w:rFonts w:ascii="Times New Roman" w:hAnsi="Times New Roman" w:cs="Times New Roman"/>
          <w:sz w:val="21"/>
          <w:szCs w:val="21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30E4D083" w14:textId="77777777" w:rsidR="00604D5C" w:rsidRPr="00FA27F4" w:rsidRDefault="00604D5C" w:rsidP="00604D5C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7864C62" w14:textId="5EBA9851" w:rsidR="00604D5C" w:rsidRPr="00FA27F4" w:rsidRDefault="00604D5C" w:rsidP="00604D5C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1º</w:t>
      </w:r>
      <w:r w:rsidR="003B455E" w:rsidRPr="00FA27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B3EFE" w:rsidRPr="00FA27F4">
        <w:rPr>
          <w:rFonts w:ascii="Times New Roman" w:hAnsi="Times New Roman" w:cs="Times New Roman"/>
          <w:sz w:val="21"/>
          <w:szCs w:val="21"/>
        </w:rPr>
        <w:t>Esta Lei estabelece medidas de proteção à dignidade e integridade física, psíquica e moral de crianças e adolescentes contra a adultização precoce</w:t>
      </w:r>
      <w:r w:rsidR="00781E78" w:rsidRPr="00FA27F4">
        <w:rPr>
          <w:rFonts w:ascii="Times New Roman" w:hAnsi="Times New Roman" w:cs="Times New Roman"/>
          <w:sz w:val="21"/>
          <w:szCs w:val="21"/>
        </w:rPr>
        <w:t xml:space="preserve"> e </w:t>
      </w:r>
      <w:r w:rsidR="006B3EFE" w:rsidRPr="00FA27F4">
        <w:rPr>
          <w:rFonts w:ascii="Times New Roman" w:hAnsi="Times New Roman" w:cs="Times New Roman"/>
          <w:sz w:val="21"/>
          <w:szCs w:val="21"/>
        </w:rPr>
        <w:t>sexualização infantil no âmbito do Município de Garça.</w:t>
      </w:r>
    </w:p>
    <w:p w14:paraId="4822A9DA" w14:textId="77777777" w:rsidR="00604D5C" w:rsidRPr="00FA27F4" w:rsidRDefault="00604D5C" w:rsidP="00604D5C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4257709" w14:textId="77777777" w:rsidR="006B3EFE" w:rsidRPr="00FA27F4" w:rsidRDefault="00604D5C" w:rsidP="006B3EFE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2º</w:t>
      </w:r>
      <w:r w:rsidR="003B455E" w:rsidRPr="00FA27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B3EFE" w:rsidRPr="00FA27F4">
        <w:rPr>
          <w:rFonts w:ascii="Times New Roman" w:hAnsi="Times New Roman" w:cs="Times New Roman"/>
          <w:sz w:val="21"/>
          <w:szCs w:val="21"/>
        </w:rPr>
        <w:t>Para os fins desta Lei, considera-se:</w:t>
      </w:r>
    </w:p>
    <w:p w14:paraId="5A0EC803" w14:textId="77777777" w:rsidR="006B3EFE" w:rsidRPr="00FA27F4" w:rsidRDefault="006B3EFE" w:rsidP="006B3EFE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C320D4" w14:textId="1DE279D8" w:rsidR="006B3EFE" w:rsidRPr="00FA27F4" w:rsidRDefault="006B3EFE" w:rsidP="006B3EFE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 xml:space="preserve">I </w:t>
      </w:r>
      <w:r w:rsidR="00315060" w:rsidRPr="00FA27F4">
        <w:rPr>
          <w:rFonts w:ascii="Times New Roman" w:hAnsi="Times New Roman" w:cs="Times New Roman"/>
          <w:sz w:val="21"/>
          <w:szCs w:val="21"/>
        </w:rPr>
        <w:t>–</w:t>
      </w:r>
      <w:r w:rsidRPr="00FA27F4">
        <w:rPr>
          <w:rFonts w:ascii="Times New Roman" w:hAnsi="Times New Roman" w:cs="Times New Roman"/>
          <w:sz w:val="21"/>
          <w:szCs w:val="21"/>
        </w:rPr>
        <w:t xml:space="preserve"> adultização precoce: processo pelo qual crianças e adolescentes são expostos a comportamentos, vestimentas, linguagens, responsabilidades e situações incompatíveis com sua fase de desenvolvimento, antecipando etapas da vida adulta;</w:t>
      </w:r>
    </w:p>
    <w:p w14:paraId="1A2491D7" w14:textId="77777777" w:rsidR="006B3EFE" w:rsidRPr="00FA27F4" w:rsidRDefault="006B3EFE" w:rsidP="006B3EFE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362CA7" w14:textId="2355E177" w:rsidR="006B3EFE" w:rsidRPr="00FA27F4" w:rsidRDefault="006B3EFE" w:rsidP="00781E78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 xml:space="preserve">II </w:t>
      </w:r>
      <w:r w:rsidR="00315060" w:rsidRPr="00FA27F4">
        <w:rPr>
          <w:rFonts w:ascii="Times New Roman" w:hAnsi="Times New Roman" w:cs="Times New Roman"/>
          <w:sz w:val="21"/>
          <w:szCs w:val="21"/>
        </w:rPr>
        <w:t>–</w:t>
      </w:r>
      <w:r w:rsidRPr="00FA27F4">
        <w:rPr>
          <w:rFonts w:ascii="Times New Roman" w:hAnsi="Times New Roman" w:cs="Times New Roman"/>
          <w:sz w:val="21"/>
          <w:szCs w:val="21"/>
        </w:rPr>
        <w:t xml:space="preserve"> sexualização infantil: exposição prematura de crianças e adolescentes a conteúdos, comportamentos ou situações de natureza sexual, erótica ou sensual, incompatíveis com sua fase de desenvolvimento</w:t>
      </w:r>
      <w:r w:rsidR="00781E78" w:rsidRPr="00FA27F4">
        <w:rPr>
          <w:rFonts w:ascii="Times New Roman" w:hAnsi="Times New Roman" w:cs="Times New Roman"/>
          <w:sz w:val="21"/>
          <w:szCs w:val="21"/>
        </w:rPr>
        <w:t>.</w:t>
      </w:r>
    </w:p>
    <w:p w14:paraId="5DACB5DE" w14:textId="77777777" w:rsidR="00781E78" w:rsidRPr="00FA27F4" w:rsidRDefault="00781E78" w:rsidP="00781E78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952B169" w14:textId="3A1AC271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3º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Fica proibida a realização de eventos, espetáculos, apresentações ou atividades que contenham músicas, danças ou performances com conteúdo erótico </w:t>
      </w:r>
      <w:r w:rsidR="0043173A" w:rsidRPr="00FA27F4">
        <w:rPr>
          <w:rFonts w:ascii="Times New Roman" w:hAnsi="Times New Roman" w:cs="Times New Roman"/>
          <w:sz w:val="21"/>
          <w:szCs w:val="21"/>
        </w:rPr>
        <w:t>e/</w:t>
      </w:r>
      <w:r w:rsidRPr="00FA27F4">
        <w:rPr>
          <w:rFonts w:ascii="Times New Roman" w:hAnsi="Times New Roman" w:cs="Times New Roman"/>
          <w:sz w:val="21"/>
          <w:szCs w:val="21"/>
        </w:rPr>
        <w:t>ou sensual destinados ao público infantojuvenil ou com sua participação.</w:t>
      </w:r>
    </w:p>
    <w:p w14:paraId="71E7BCB9" w14:textId="77777777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606548F1" w14:textId="77777777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§ 1º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Entende-se por conteúdo erótico ou sensual aquele que contenha termos pejorativos relacionados à sexualidade, ao ato sexual, ou que utilize movimentos, gestos ou coreografias com conotação sexual, simulando ou fazendo alusão à relação sexual, obscenidade ou à prática de atos libidinosos.</w:t>
      </w:r>
    </w:p>
    <w:p w14:paraId="6F8A81FF" w14:textId="77777777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6C3C33D4" w14:textId="7EE23CB5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§ 2º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A proibição de que trata o caput deste artigo aplica-se a todos os estabelecimentos públicos e privados, incluindo escolas, centros culturais, clubes, associações e demais espaços de convivência infantojuvenil.</w:t>
      </w:r>
    </w:p>
    <w:p w14:paraId="587F79FD" w14:textId="77777777" w:rsidR="00781E78" w:rsidRPr="00FA27F4" w:rsidRDefault="00781E78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4C7F2161" w14:textId="0348FEBA" w:rsidR="00315060" w:rsidRPr="00FA27F4" w:rsidRDefault="00315060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4º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Fica proibida a veiculação de qualquer tipo de publicidade que faça alusão à adultização precoce ou sexualização infantil</w:t>
      </w:r>
      <w:r w:rsidR="0043173A" w:rsidRPr="00FA27F4">
        <w:rPr>
          <w:rFonts w:ascii="Times New Roman" w:hAnsi="Times New Roman" w:cs="Times New Roman"/>
          <w:sz w:val="21"/>
          <w:szCs w:val="21"/>
        </w:rPr>
        <w:t>,</w:t>
      </w:r>
      <w:r w:rsidRPr="00FA27F4">
        <w:rPr>
          <w:rFonts w:ascii="Times New Roman" w:hAnsi="Times New Roman" w:cs="Times New Roman"/>
          <w:sz w:val="21"/>
          <w:szCs w:val="21"/>
        </w:rPr>
        <w:t xml:space="preserve"> nos seguintes locais e meios:</w:t>
      </w:r>
    </w:p>
    <w:p w14:paraId="01FA026E" w14:textId="77777777" w:rsidR="00315060" w:rsidRPr="00FA27F4" w:rsidRDefault="00315060" w:rsidP="00781E78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2D596B99" w14:textId="67B3C1BD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 – arenas esportivas;</w:t>
      </w:r>
    </w:p>
    <w:p w14:paraId="3B0E0C94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EE716B" w14:textId="1FED5BC3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 – transporte coletivo;</w:t>
      </w:r>
    </w:p>
    <w:p w14:paraId="32349B03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3206B16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III – outdoors ou telões digitais de visibilidade pública;</w:t>
      </w:r>
    </w:p>
    <w:p w14:paraId="5DBCD389" w14:textId="77777777" w:rsidR="00641D5D" w:rsidRPr="00FA27F4" w:rsidRDefault="00641D5D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A84C564" w14:textId="27EB1927" w:rsidR="00641D5D" w:rsidRPr="00FA27F4" w:rsidRDefault="00641D5D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IV – escolas ou centros de educação;</w:t>
      </w:r>
    </w:p>
    <w:p w14:paraId="190A69F5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0A7CA8" w14:textId="0130C118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V – pontos de ônibus;</w:t>
      </w:r>
    </w:p>
    <w:p w14:paraId="2E00C93C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9C9003" w14:textId="466C539D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V</w:t>
      </w:r>
      <w:r w:rsidR="00641D5D" w:rsidRPr="00FA27F4">
        <w:rPr>
          <w:rFonts w:ascii="Times New Roman" w:hAnsi="Times New Roman" w:cs="Times New Roman"/>
          <w:sz w:val="21"/>
          <w:szCs w:val="21"/>
        </w:rPr>
        <w:t>I</w:t>
      </w:r>
      <w:r w:rsidRPr="00FA27F4">
        <w:rPr>
          <w:rFonts w:ascii="Times New Roman" w:hAnsi="Times New Roman" w:cs="Times New Roman"/>
          <w:sz w:val="21"/>
          <w:szCs w:val="21"/>
        </w:rPr>
        <w:t xml:space="preserve"> – relógios digitais de rua;</w:t>
      </w:r>
    </w:p>
    <w:p w14:paraId="60F7E5BF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3B48780" w14:textId="44D09A15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V</w:t>
      </w:r>
      <w:r w:rsidR="00641D5D" w:rsidRPr="00FA27F4">
        <w:rPr>
          <w:rFonts w:ascii="Times New Roman" w:hAnsi="Times New Roman" w:cs="Times New Roman"/>
          <w:sz w:val="21"/>
          <w:szCs w:val="21"/>
        </w:rPr>
        <w:t>I</w:t>
      </w:r>
      <w:r w:rsidRPr="00FA27F4">
        <w:rPr>
          <w:rFonts w:ascii="Times New Roman" w:hAnsi="Times New Roman" w:cs="Times New Roman"/>
          <w:sz w:val="21"/>
          <w:szCs w:val="21"/>
        </w:rPr>
        <w:t>I – uniformes de equipes esportivas que participem de campeonatos organizados ou custeados pelo Poder Público;</w:t>
      </w:r>
    </w:p>
    <w:p w14:paraId="73FED81D" w14:textId="77777777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48D234A" w14:textId="11B3FA16" w:rsidR="00315060" w:rsidRPr="00FA27F4" w:rsidRDefault="00315060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V</w:t>
      </w:r>
      <w:r w:rsidR="00641D5D" w:rsidRPr="00FA27F4">
        <w:rPr>
          <w:rFonts w:ascii="Times New Roman" w:hAnsi="Times New Roman" w:cs="Times New Roman"/>
          <w:sz w:val="21"/>
          <w:szCs w:val="21"/>
        </w:rPr>
        <w:t>I</w:t>
      </w:r>
      <w:r w:rsidRPr="00FA27F4">
        <w:rPr>
          <w:rFonts w:ascii="Times New Roman" w:hAnsi="Times New Roman" w:cs="Times New Roman"/>
          <w:sz w:val="21"/>
          <w:szCs w:val="21"/>
        </w:rPr>
        <w:t xml:space="preserve">II – qualquer evento organizado </w:t>
      </w:r>
      <w:r w:rsidR="0043173A" w:rsidRPr="00FA27F4">
        <w:rPr>
          <w:rFonts w:ascii="Times New Roman" w:hAnsi="Times New Roman" w:cs="Times New Roman"/>
          <w:sz w:val="21"/>
          <w:szCs w:val="21"/>
        </w:rPr>
        <w:t xml:space="preserve">ou custeado </w:t>
      </w:r>
      <w:r w:rsidRPr="00FA27F4">
        <w:rPr>
          <w:rFonts w:ascii="Times New Roman" w:hAnsi="Times New Roman" w:cs="Times New Roman"/>
          <w:sz w:val="21"/>
          <w:szCs w:val="21"/>
        </w:rPr>
        <w:t>pelo Município.</w:t>
      </w:r>
    </w:p>
    <w:p w14:paraId="3897144E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B44B09" w14:textId="58582FF1" w:rsidR="0043173A" w:rsidRPr="00FA27F4" w:rsidRDefault="0043173A" w:rsidP="0043173A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5º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O Poder Público desenvolverá atividades e ações de conscientização sobre:</w:t>
      </w:r>
    </w:p>
    <w:p w14:paraId="46749C75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8193D3" w14:textId="0A778CC9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 – uso seguro e responsável da internet e redes sociais por crianças e adolescentes;</w:t>
      </w:r>
    </w:p>
    <w:p w14:paraId="31E7E721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B9EFF6" w14:textId="2F7EA901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 – prevenção contra a adultização precoce e sexualização infantil;</w:t>
      </w:r>
    </w:p>
    <w:p w14:paraId="1F1067B4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DB04D39" w14:textId="0F8F3816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III – valorização da infância e das etapas de desenvolvimento infantojuvenil.</w:t>
      </w:r>
    </w:p>
    <w:p w14:paraId="0B628A78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850ED4" w14:textId="4B0CD4A9" w:rsidR="0043173A" w:rsidRPr="00FA27F4" w:rsidRDefault="0043173A" w:rsidP="0043173A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Art. 6º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O descumprimento das disposições desta Lei sujeitará o infrator às seguintes penalidades, sem prejuízo de outras sanções civis, penais e administrativas cabíveis:</w:t>
      </w:r>
    </w:p>
    <w:p w14:paraId="02A45932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ADA8EF" w14:textId="797DC9E6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 - advertência por escrito;</w:t>
      </w:r>
    </w:p>
    <w:p w14:paraId="32D63EF2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B6EDEF" w14:textId="2EC64B31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 - multa no valor de 500 (quinhentas) UFGs, dobrada na reincidência;</w:t>
      </w:r>
    </w:p>
    <w:p w14:paraId="534280A2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2ACA00" w14:textId="023ED2DF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III - suspensão temporária de alvará de funcionamento, quando aplicável;</w:t>
      </w:r>
    </w:p>
    <w:p w14:paraId="64BCF94B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494CC1" w14:textId="2352D060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sz w:val="21"/>
          <w:szCs w:val="21"/>
        </w:rPr>
        <w:t>IV - cassação do alvará de funcionamento, quando aplicável.</w:t>
      </w:r>
    </w:p>
    <w:p w14:paraId="404E6F7F" w14:textId="77777777" w:rsidR="0043173A" w:rsidRPr="00FA27F4" w:rsidRDefault="0043173A" w:rsidP="00315060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5E5D80" w14:textId="6712337F" w:rsidR="0043173A" w:rsidRPr="00FA27F4" w:rsidRDefault="0043173A" w:rsidP="0043173A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bCs/>
          <w:sz w:val="21"/>
          <w:szCs w:val="21"/>
        </w:rPr>
        <w:t>Parágrafo único.</w:t>
      </w:r>
      <w:r w:rsidRPr="00FA27F4">
        <w:rPr>
          <w:rFonts w:ascii="Times New Roman" w:hAnsi="Times New Roman" w:cs="Times New Roman"/>
          <w:sz w:val="21"/>
          <w:szCs w:val="21"/>
        </w:rPr>
        <w:t xml:space="preserve"> Os valores arrecadados com as multas serão destinados ao Fundo Municipal dos Direitos da Criança e do Adolescente.</w:t>
      </w:r>
    </w:p>
    <w:p w14:paraId="340707CE" w14:textId="77777777" w:rsidR="00604D5C" w:rsidRPr="00FA27F4" w:rsidRDefault="00604D5C" w:rsidP="008045F4">
      <w:pPr>
        <w:spacing w:after="0" w:line="260" w:lineRule="auto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</w:p>
    <w:p w14:paraId="51E8F0C6" w14:textId="347D995E" w:rsidR="0000366B" w:rsidRPr="00FA27F4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43173A" w:rsidRPr="00FA27F4">
        <w:rPr>
          <w:rFonts w:ascii="Times New Roman" w:hAnsi="Times New Roman" w:cs="Times New Roman"/>
          <w:b/>
          <w:sz w:val="21"/>
          <w:szCs w:val="21"/>
        </w:rPr>
        <w:t>7</w:t>
      </w:r>
      <w:r w:rsidRPr="00FA27F4">
        <w:rPr>
          <w:rFonts w:ascii="Times New Roman" w:hAnsi="Times New Roman" w:cs="Times New Roman"/>
          <w:b/>
          <w:sz w:val="21"/>
          <w:szCs w:val="21"/>
        </w:rPr>
        <w:t>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14:paraId="4C566B5F" w14:textId="77777777" w:rsidR="00FA27F4" w:rsidRPr="00FA27F4" w:rsidRDefault="00FA27F4" w:rsidP="00FA27F4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43B038C" w14:textId="232E8FFC" w:rsidR="0000366B" w:rsidRPr="00FA27F4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FA27F4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43173A" w:rsidRPr="00FA27F4">
        <w:rPr>
          <w:rFonts w:ascii="Times New Roman" w:hAnsi="Times New Roman" w:cs="Times New Roman"/>
          <w:b/>
          <w:sz w:val="21"/>
          <w:szCs w:val="21"/>
        </w:rPr>
        <w:t>8</w:t>
      </w:r>
      <w:r w:rsidRPr="00FA27F4">
        <w:rPr>
          <w:rFonts w:ascii="Times New Roman" w:hAnsi="Times New Roman" w:cs="Times New Roman"/>
          <w:b/>
          <w:sz w:val="21"/>
          <w:szCs w:val="21"/>
        </w:rPr>
        <w:t>º</w:t>
      </w:r>
      <w:r w:rsidRPr="00FA27F4">
        <w:rPr>
          <w:rFonts w:ascii="Times New Roman" w:hAnsi="Times New Roman" w:cs="Times New Roman"/>
          <w:sz w:val="21"/>
          <w:szCs w:val="21"/>
        </w:rPr>
        <w:t xml:space="preserve"> Ficam revogadas as disposições em contrário.</w:t>
      </w:r>
    </w:p>
    <w:p w14:paraId="15F2EB03" w14:textId="0B61AB9F" w:rsidR="00FA27F4" w:rsidRPr="00FA27F4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7415461A" w14:textId="2C7D38E0" w:rsidR="00FA27F4" w:rsidRPr="00E504A0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 xml:space="preserve">Garça, </w:t>
      </w:r>
      <w:r w:rsidRPr="00FA27F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12</w:t>
      </w: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 xml:space="preserve"> de </w:t>
      </w:r>
      <w:r w:rsidRPr="00FA27F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novembro</w:t>
      </w: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 xml:space="preserve"> de 2025.</w:t>
      </w:r>
    </w:p>
    <w:p w14:paraId="6F2F378C" w14:textId="3D01A15E" w:rsidR="00FA27F4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02986C3E" w14:textId="77777777" w:rsidR="00FA27F4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4BE2CF90" w14:textId="77777777" w:rsidR="00CD6E53" w:rsidRPr="00E504A0" w:rsidRDefault="00CD6E53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3073AB4A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607EF1AD" w14:textId="77777777" w:rsidR="00FA27F4" w:rsidRPr="00E504A0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JOSÉ ALCIDES FANECO</w:t>
      </w:r>
    </w:p>
    <w:p w14:paraId="010A5D3F" w14:textId="77777777" w:rsidR="00FA27F4" w:rsidRPr="00E504A0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PREFEITO MUNICIPAL</w:t>
      </w:r>
    </w:p>
    <w:p w14:paraId="05A7D829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131C5F0F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42779055" w14:textId="77777777" w:rsidR="00FA27F4" w:rsidRPr="00E504A0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FABRÍCIO TAMURA</w:t>
      </w:r>
    </w:p>
    <w:p w14:paraId="7FE8EB31" w14:textId="77777777" w:rsidR="00FA27F4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PROCURADOR-GERAL DO MUNICÍPIO</w:t>
      </w:r>
    </w:p>
    <w:p w14:paraId="034671B3" w14:textId="77777777" w:rsidR="00CD6E53" w:rsidRPr="00E504A0" w:rsidRDefault="00CD6E53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2593B2CF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Registrada e publicada neste Departamento de Atos Oficiais e Documentos, na data supra.</w:t>
      </w:r>
    </w:p>
    <w:p w14:paraId="2E3F7A5B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vcm</w:t>
      </w:r>
    </w:p>
    <w:p w14:paraId="5445AFA7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10707529" w14:textId="77777777" w:rsidR="00FA27F4" w:rsidRPr="00E504A0" w:rsidRDefault="00FA27F4" w:rsidP="00FA27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454B510E" w14:textId="77777777" w:rsidR="00FA27F4" w:rsidRPr="00E504A0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BIANCA CAMPOS</w:t>
      </w:r>
    </w:p>
    <w:p w14:paraId="1751F19A" w14:textId="408484D1" w:rsidR="00FA27F4" w:rsidRPr="00FA27F4" w:rsidRDefault="00FA27F4" w:rsidP="00FA2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DIRETORA DO DEPARTAMENTO DE ATOS OFICIAIS E DOCUMENTOS</w:t>
      </w:r>
    </w:p>
    <w:sectPr w:rsidR="00FA27F4" w:rsidRPr="00FA27F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E41E" w14:textId="77777777" w:rsidR="0000366B" w:rsidRDefault="00817CFE">
      <w:pPr>
        <w:spacing w:line="240" w:lineRule="auto"/>
      </w:pPr>
      <w:r>
        <w:separator/>
      </w:r>
    </w:p>
  </w:endnote>
  <w:endnote w:type="continuationSeparator" w:id="0">
    <w:p w14:paraId="6A232F1D" w14:textId="77777777" w:rsidR="0000366B" w:rsidRDefault="0081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847A" w14:textId="26585D4C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0"/>
    <w:bookmarkStart w:id="2" w:name="_Hlk188972541"/>
  </w:p>
  <w:p w14:paraId="1766F173" w14:textId="77777777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3AB22" w14:textId="77777777" w:rsidR="0000366B" w:rsidRDefault="00817CFE">
      <w:pPr>
        <w:spacing w:after="0"/>
      </w:pPr>
      <w:r>
        <w:separator/>
      </w:r>
    </w:p>
  </w:footnote>
  <w:footnote w:type="continuationSeparator" w:id="0">
    <w:p w14:paraId="1D7DE589" w14:textId="77777777" w:rsidR="0000366B" w:rsidRDefault="00817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2EC9" w14:textId="77777777" w:rsidR="0000366B" w:rsidRDefault="00CD6E53">
    <w:pPr>
      <w:pStyle w:val="Cabealho"/>
    </w:pPr>
    <w:r>
      <w:pict w14:anchorId="615FC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BA29" w14:textId="183C3221" w:rsidR="0000366B" w:rsidRDefault="00FA27F4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93312A4" wp14:editId="5C1E9433">
          <wp:simplePos x="0" y="0"/>
          <wp:positionH relativeFrom="margin">
            <wp:posOffset>-85725</wp:posOffset>
          </wp:positionH>
          <wp:positionV relativeFrom="paragraph">
            <wp:posOffset>8255</wp:posOffset>
          </wp:positionV>
          <wp:extent cx="807720" cy="808355"/>
          <wp:effectExtent l="0" t="0" r="0" b="0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2E0C0" w14:textId="4288E22E" w:rsidR="00FA27F4" w:rsidRPr="00E504A0" w:rsidRDefault="00FA27F4" w:rsidP="00FA27F4">
    <w:pPr>
      <w:tabs>
        <w:tab w:val="left" w:pos="300"/>
        <w:tab w:val="center" w:pos="4252"/>
        <w:tab w:val="center" w:pos="4419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>
      <w:rPr>
        <w:rFonts w:ascii="Times New Roman" w:eastAsia="SimSun" w:hAnsi="Times New Roman" w:cs="Times New Roman"/>
        <w:sz w:val="32"/>
        <w:szCs w:val="32"/>
        <w:lang w:eastAsia="pt-BR"/>
      </w:rPr>
      <w:tab/>
    </w:r>
    <w:r>
      <w:rPr>
        <w:rFonts w:ascii="Times New Roman" w:eastAsia="SimSun" w:hAnsi="Times New Roman" w:cs="Times New Roman"/>
        <w:sz w:val="32"/>
        <w:szCs w:val="32"/>
        <w:lang w:eastAsia="pt-BR"/>
      </w:rPr>
      <w:tab/>
      <w:t xml:space="preserve">    </w:t>
    </w: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>PREFEITURA DO MUNICÍPIO DE GARÇA</w:t>
    </w:r>
  </w:p>
  <w:p w14:paraId="55B06237" w14:textId="55219AAD" w:rsidR="0000366B" w:rsidRPr="00FA27F4" w:rsidRDefault="00FA27F4" w:rsidP="00FA27F4">
    <w:pPr>
      <w:tabs>
        <w:tab w:val="left" w:pos="450"/>
        <w:tab w:val="left" w:pos="630"/>
        <w:tab w:val="center" w:pos="4419"/>
        <w:tab w:val="center" w:pos="4677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  <w:t>Estado de São Paulo</w:t>
    </w:r>
    <w:r w:rsidR="00817CFE">
      <w:tab/>
    </w:r>
  </w:p>
  <w:p w14:paraId="6AB4C839" w14:textId="77777777" w:rsidR="0000366B" w:rsidRDefault="0000366B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A0A5" w14:textId="77777777" w:rsidR="0000366B" w:rsidRDefault="00CD6E53">
    <w:pPr>
      <w:pStyle w:val="Cabealho"/>
    </w:pPr>
    <w:r>
      <w:pict w14:anchorId="37A99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E943A"/>
    <w:multiLevelType w:val="singleLevel"/>
    <w:tmpl w:val="445E943A"/>
    <w:lvl w:ilvl="0">
      <w:start w:val="19"/>
      <w:numFmt w:val="upperLetter"/>
      <w:suff w:val="space"/>
      <w:lvlText w:val="%1."/>
      <w:lvlJc w:val="left"/>
    </w:lvl>
  </w:abstractNum>
  <w:num w:numId="1" w16cid:durableId="3541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02D4"/>
    <w:rsid w:val="0000366B"/>
    <w:rsid w:val="00006D8D"/>
    <w:rsid w:val="0001367F"/>
    <w:rsid w:val="00013BE7"/>
    <w:rsid w:val="000255D5"/>
    <w:rsid w:val="0002718F"/>
    <w:rsid w:val="00042D3C"/>
    <w:rsid w:val="000674CE"/>
    <w:rsid w:val="00080D25"/>
    <w:rsid w:val="000872AD"/>
    <w:rsid w:val="00090A17"/>
    <w:rsid w:val="000A57FA"/>
    <w:rsid w:val="000B1D68"/>
    <w:rsid w:val="000D0F66"/>
    <w:rsid w:val="000D58AE"/>
    <w:rsid w:val="000E0377"/>
    <w:rsid w:val="000E7C7E"/>
    <w:rsid w:val="000F0474"/>
    <w:rsid w:val="000F6052"/>
    <w:rsid w:val="00124AFA"/>
    <w:rsid w:val="001312B5"/>
    <w:rsid w:val="00175BBB"/>
    <w:rsid w:val="0018769C"/>
    <w:rsid w:val="00193FB7"/>
    <w:rsid w:val="001C04E2"/>
    <w:rsid w:val="001C3314"/>
    <w:rsid w:val="001F3A22"/>
    <w:rsid w:val="001F7F01"/>
    <w:rsid w:val="002042E0"/>
    <w:rsid w:val="00215D59"/>
    <w:rsid w:val="00220DC1"/>
    <w:rsid w:val="002304B4"/>
    <w:rsid w:val="002350C0"/>
    <w:rsid w:val="002755CF"/>
    <w:rsid w:val="00277A54"/>
    <w:rsid w:val="002837DC"/>
    <w:rsid w:val="002E3288"/>
    <w:rsid w:val="002E6A0F"/>
    <w:rsid w:val="002F5C58"/>
    <w:rsid w:val="00307554"/>
    <w:rsid w:val="00315060"/>
    <w:rsid w:val="00321B21"/>
    <w:rsid w:val="00326248"/>
    <w:rsid w:val="00332500"/>
    <w:rsid w:val="00337F44"/>
    <w:rsid w:val="0036575E"/>
    <w:rsid w:val="00382397"/>
    <w:rsid w:val="003865E2"/>
    <w:rsid w:val="00397716"/>
    <w:rsid w:val="003A2988"/>
    <w:rsid w:val="003A455F"/>
    <w:rsid w:val="003B455E"/>
    <w:rsid w:val="003D2453"/>
    <w:rsid w:val="003D26A1"/>
    <w:rsid w:val="003D71E5"/>
    <w:rsid w:val="00414E69"/>
    <w:rsid w:val="004158B7"/>
    <w:rsid w:val="004168EE"/>
    <w:rsid w:val="00426F5E"/>
    <w:rsid w:val="0043173A"/>
    <w:rsid w:val="00451743"/>
    <w:rsid w:val="0045701B"/>
    <w:rsid w:val="004702AA"/>
    <w:rsid w:val="00476B3B"/>
    <w:rsid w:val="00477CC0"/>
    <w:rsid w:val="00481965"/>
    <w:rsid w:val="00483B92"/>
    <w:rsid w:val="00486573"/>
    <w:rsid w:val="00491A43"/>
    <w:rsid w:val="004A6C0F"/>
    <w:rsid w:val="004C0A20"/>
    <w:rsid w:val="004C5F42"/>
    <w:rsid w:val="004C63EC"/>
    <w:rsid w:val="004D66D3"/>
    <w:rsid w:val="004F1BBD"/>
    <w:rsid w:val="00502DB4"/>
    <w:rsid w:val="00526ECA"/>
    <w:rsid w:val="00547F50"/>
    <w:rsid w:val="00554617"/>
    <w:rsid w:val="00570954"/>
    <w:rsid w:val="005738F8"/>
    <w:rsid w:val="00577CEA"/>
    <w:rsid w:val="00581A4C"/>
    <w:rsid w:val="005C582D"/>
    <w:rsid w:val="005C5E9C"/>
    <w:rsid w:val="005D4058"/>
    <w:rsid w:val="005F01FF"/>
    <w:rsid w:val="00604D5C"/>
    <w:rsid w:val="00606414"/>
    <w:rsid w:val="006064F5"/>
    <w:rsid w:val="0062182E"/>
    <w:rsid w:val="00641D5D"/>
    <w:rsid w:val="00650D3B"/>
    <w:rsid w:val="0065363D"/>
    <w:rsid w:val="00661C08"/>
    <w:rsid w:val="00673F16"/>
    <w:rsid w:val="00691B3F"/>
    <w:rsid w:val="006B3EFE"/>
    <w:rsid w:val="006E0B08"/>
    <w:rsid w:val="006F6512"/>
    <w:rsid w:val="007152A2"/>
    <w:rsid w:val="00715B11"/>
    <w:rsid w:val="0072033F"/>
    <w:rsid w:val="00730B1A"/>
    <w:rsid w:val="0073458F"/>
    <w:rsid w:val="00753B8F"/>
    <w:rsid w:val="0075479E"/>
    <w:rsid w:val="00762A6D"/>
    <w:rsid w:val="0077500C"/>
    <w:rsid w:val="00781E78"/>
    <w:rsid w:val="007A5AF2"/>
    <w:rsid w:val="007A74C8"/>
    <w:rsid w:val="007B20CB"/>
    <w:rsid w:val="007D1B11"/>
    <w:rsid w:val="0080407E"/>
    <w:rsid w:val="008045F4"/>
    <w:rsid w:val="00817CFE"/>
    <w:rsid w:val="00822811"/>
    <w:rsid w:val="008547AE"/>
    <w:rsid w:val="008563C3"/>
    <w:rsid w:val="0086304A"/>
    <w:rsid w:val="00865CD0"/>
    <w:rsid w:val="00880533"/>
    <w:rsid w:val="0088240B"/>
    <w:rsid w:val="0088791A"/>
    <w:rsid w:val="008F297A"/>
    <w:rsid w:val="00906386"/>
    <w:rsid w:val="009076C3"/>
    <w:rsid w:val="00915FA3"/>
    <w:rsid w:val="00955BC8"/>
    <w:rsid w:val="009874F3"/>
    <w:rsid w:val="00995391"/>
    <w:rsid w:val="009A416A"/>
    <w:rsid w:val="009B5B88"/>
    <w:rsid w:val="00A16427"/>
    <w:rsid w:val="00A40839"/>
    <w:rsid w:val="00A41185"/>
    <w:rsid w:val="00A449CA"/>
    <w:rsid w:val="00A52598"/>
    <w:rsid w:val="00A53BDE"/>
    <w:rsid w:val="00A81731"/>
    <w:rsid w:val="00AA0108"/>
    <w:rsid w:val="00AB01FF"/>
    <w:rsid w:val="00AB422A"/>
    <w:rsid w:val="00AD2832"/>
    <w:rsid w:val="00AE1DED"/>
    <w:rsid w:val="00AE4848"/>
    <w:rsid w:val="00AF2C7C"/>
    <w:rsid w:val="00B6006F"/>
    <w:rsid w:val="00BA4763"/>
    <w:rsid w:val="00BA5FB8"/>
    <w:rsid w:val="00BE332C"/>
    <w:rsid w:val="00C00635"/>
    <w:rsid w:val="00C14566"/>
    <w:rsid w:val="00C156BF"/>
    <w:rsid w:val="00C16EA2"/>
    <w:rsid w:val="00C30B6F"/>
    <w:rsid w:val="00C43B8F"/>
    <w:rsid w:val="00C75A20"/>
    <w:rsid w:val="00C76B7C"/>
    <w:rsid w:val="00C92702"/>
    <w:rsid w:val="00CB7293"/>
    <w:rsid w:val="00CC7E07"/>
    <w:rsid w:val="00CD15C0"/>
    <w:rsid w:val="00CD6E53"/>
    <w:rsid w:val="00D22381"/>
    <w:rsid w:val="00D34D70"/>
    <w:rsid w:val="00D71B88"/>
    <w:rsid w:val="00D730D7"/>
    <w:rsid w:val="00D81DB7"/>
    <w:rsid w:val="00D86CF8"/>
    <w:rsid w:val="00DA788F"/>
    <w:rsid w:val="00DE0A7F"/>
    <w:rsid w:val="00DE56D0"/>
    <w:rsid w:val="00E002CC"/>
    <w:rsid w:val="00E14EBA"/>
    <w:rsid w:val="00E227D7"/>
    <w:rsid w:val="00E235BD"/>
    <w:rsid w:val="00E23EB9"/>
    <w:rsid w:val="00E47F29"/>
    <w:rsid w:val="00E51B9F"/>
    <w:rsid w:val="00E66DBB"/>
    <w:rsid w:val="00E85071"/>
    <w:rsid w:val="00E9456F"/>
    <w:rsid w:val="00EB35D1"/>
    <w:rsid w:val="00EB545B"/>
    <w:rsid w:val="00EE6E7D"/>
    <w:rsid w:val="00EF6E2D"/>
    <w:rsid w:val="00F061E5"/>
    <w:rsid w:val="00F23F3C"/>
    <w:rsid w:val="00F53419"/>
    <w:rsid w:val="00F76849"/>
    <w:rsid w:val="00F77652"/>
    <w:rsid w:val="00FA0B60"/>
    <w:rsid w:val="00FA27F4"/>
    <w:rsid w:val="016A76E1"/>
    <w:rsid w:val="029D2681"/>
    <w:rsid w:val="03161028"/>
    <w:rsid w:val="04BB2922"/>
    <w:rsid w:val="09E26B72"/>
    <w:rsid w:val="0B8045DF"/>
    <w:rsid w:val="0EE83FF4"/>
    <w:rsid w:val="12CB43C4"/>
    <w:rsid w:val="14A27148"/>
    <w:rsid w:val="175C792F"/>
    <w:rsid w:val="22D37088"/>
    <w:rsid w:val="27D5474A"/>
    <w:rsid w:val="348F3291"/>
    <w:rsid w:val="35BE34E6"/>
    <w:rsid w:val="37844982"/>
    <w:rsid w:val="3BD43A70"/>
    <w:rsid w:val="407D3942"/>
    <w:rsid w:val="40A1688A"/>
    <w:rsid w:val="40A8250A"/>
    <w:rsid w:val="46E1383A"/>
    <w:rsid w:val="48F01C06"/>
    <w:rsid w:val="4AB52898"/>
    <w:rsid w:val="4D4F01FC"/>
    <w:rsid w:val="4D547EB8"/>
    <w:rsid w:val="4E275BA0"/>
    <w:rsid w:val="519B31FE"/>
    <w:rsid w:val="5B7B0D82"/>
    <w:rsid w:val="60E05592"/>
    <w:rsid w:val="64A84EAD"/>
    <w:rsid w:val="65791620"/>
    <w:rsid w:val="6A1A03AF"/>
    <w:rsid w:val="711B4CBC"/>
    <w:rsid w:val="74FC6585"/>
    <w:rsid w:val="7BA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A8D2"/>
  <w15:docId w15:val="{AB39AFF8-2DCC-4EBC-8B2E-A0C55A7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58722662-9E67-4AAB-A70D-373A10C5D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7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ALBERTO RODRIGUES GOMES</dc:creator>
  <cp:lastModifiedBy>Bianca Campos</cp:lastModifiedBy>
  <cp:revision>4</cp:revision>
  <cp:lastPrinted>2025-08-05T14:37:00Z</cp:lastPrinted>
  <dcterms:created xsi:type="dcterms:W3CDTF">2025-11-12T19:26:00Z</dcterms:created>
  <dcterms:modified xsi:type="dcterms:W3CDTF">2025-11-12T19:36:00Z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DBDF46097F874512B74F0267152701C0</vt:lpwstr>
  </property>
</Properties>
</file>