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focussize="0,0" recolor="t" r:id="rId5"/>
    </v:background>
  </w:background>
  <w:body>
    <w:p w14:paraId="5485347A">
      <w:pPr>
        <w:pStyle w:val="12"/>
        <w:tabs>
          <w:tab w:val="left" w:pos="700"/>
        </w:tabs>
        <w:spacing w:before="0" w:beforeAutospacing="0" w:after="0" w:afterAutospacing="0"/>
        <w:ind w:left="0" w:right="0"/>
        <w:rPr>
          <w:lang w:val="pt-BR"/>
        </w:rPr>
      </w:pPr>
    </w:p>
    <w:p w14:paraId="2E10B9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b/>
          <w:bCs w:val="0"/>
          <w:szCs w:val="20"/>
          <w:lang w:val="pt-BR"/>
        </w:rPr>
      </w:pPr>
      <w:r>
        <w:rPr>
          <w:b/>
          <w:bCs w:val="0"/>
          <w:szCs w:val="20"/>
          <w:lang w:val="pt-BR"/>
        </w:rPr>
        <w:t xml:space="preserve"> LEI N.º 3.715/2003</w:t>
      </w:r>
    </w:p>
    <w:p w14:paraId="6438E03B">
      <w:pPr>
        <w:jc w:val="both"/>
        <w:rPr>
          <w:b/>
          <w:bCs w:val="0"/>
          <w:szCs w:val="20"/>
          <w:lang w:val="pt-BR"/>
        </w:rPr>
      </w:pPr>
      <w:r>
        <w:rPr>
          <w:szCs w:val="20"/>
          <w:lang w:val="pt-BR"/>
        </w:rPr>
        <w:tab/>
        <w:t/>
      </w:r>
      <w:r>
        <w:rPr>
          <w:szCs w:val="20"/>
          <w:lang w:val="pt-BR"/>
        </w:rPr>
        <w:tab/>
        <w:t/>
      </w:r>
      <w:r>
        <w:rPr>
          <w:szCs w:val="20"/>
          <w:lang w:val="pt-BR"/>
        </w:rPr>
        <w:tab/>
        <w:t/>
      </w:r>
      <w:r>
        <w:rPr>
          <w:szCs w:val="20"/>
          <w:lang w:val="pt-BR"/>
        </w:rPr>
        <w:tab/>
      </w:r>
    </w:p>
    <w:p w14:paraId="13947FE5">
      <w:pPr>
        <w:ind w:left="0" w:firstLine="2540"/>
        <w:jc w:val="both"/>
        <w:rPr>
          <w:szCs w:val="20"/>
          <w:lang w:val="pt-BR"/>
        </w:rPr>
      </w:pPr>
      <w:r>
        <w:rPr>
          <w:szCs w:val="20"/>
          <w:lang w:val="pt-BR"/>
        </w:rPr>
        <w:t>JOSÉ ALCIDES FANECO, Prefeito do Município de Garça, Estado de São Paulo, no uso de suas atribuições, faz saber que a Câmara Municipal aprovou e ele sanciona e promulga a seguinte lei:</w:t>
      </w:r>
    </w:p>
    <w:p w14:paraId="140F1B51">
      <w:pPr>
        <w:ind w:left="0" w:firstLine="2540"/>
        <w:jc w:val="both"/>
        <w:rPr>
          <w:szCs w:val="20"/>
          <w:lang w:val="pt-BR"/>
        </w:rPr>
      </w:pPr>
    </w:p>
    <w:p w14:paraId="6D502A62">
      <w:pPr>
        <w:jc w:val="both"/>
        <w:rPr>
          <w:szCs w:val="20"/>
          <w:lang w:val="pt-BR"/>
        </w:rPr>
      </w:pPr>
      <w:r>
        <w:rPr>
          <w:szCs w:val="20"/>
          <w:lang w:val="pt-BR"/>
        </w:rPr>
        <w:tab/>
        <w:t/>
      </w:r>
      <w:r>
        <w:rPr>
          <w:szCs w:val="20"/>
          <w:lang w:val="pt-BR"/>
        </w:rPr>
        <w:tab/>
        <w:t/>
      </w:r>
      <w:r>
        <w:rPr>
          <w:szCs w:val="20"/>
          <w:lang w:val="pt-BR"/>
        </w:rPr>
        <w:tab/>
        <w:t/>
      </w:r>
      <w:r>
        <w:rPr>
          <w:szCs w:val="20"/>
          <w:lang w:val="pt-BR"/>
        </w:rPr>
        <w:tab/>
        <w:t/>
      </w:r>
      <w:r>
        <w:rPr>
          <w:szCs w:val="20"/>
          <w:lang w:val="pt-BR"/>
        </w:rPr>
        <w:tab/>
      </w:r>
    </w:p>
    <w:p w14:paraId="38A61FB5">
      <w:pPr>
        <w:ind w:left="0" w:right="40" w:firstLine="2540"/>
        <w:jc w:val="both"/>
        <w:rPr>
          <w:szCs w:val="20"/>
          <w:lang w:val="pt-BR"/>
        </w:rPr>
      </w:pPr>
      <w:r>
        <w:rPr>
          <w:b/>
          <w:bCs w:val="0"/>
          <w:szCs w:val="20"/>
          <w:lang w:val="pt-BR"/>
        </w:rPr>
        <w:t xml:space="preserve">Art. 1º </w:t>
      </w:r>
      <w:r>
        <w:rPr>
          <w:szCs w:val="20"/>
          <w:lang w:val="pt-BR"/>
        </w:rPr>
        <w:t>Por força da presente Lei, passa a ser obrigatório o plantio de árvores nas calçadas de todos os imóveis residenciais com testada superior a 8,00 metros; nos canteiros centrais; nas praças públicas e nas áreas verdes do Município.</w:t>
      </w:r>
    </w:p>
    <w:p w14:paraId="01274F98">
      <w:pPr>
        <w:ind w:left="0" w:right="40" w:firstLine="2540"/>
        <w:jc w:val="both"/>
        <w:rPr>
          <w:szCs w:val="20"/>
          <w:lang w:val="pt-BR"/>
        </w:rPr>
      </w:pPr>
    </w:p>
    <w:p w14:paraId="4A27B0BA">
      <w:pPr>
        <w:ind w:left="0" w:right="40" w:firstLine="2540"/>
        <w:jc w:val="both"/>
        <w:rPr>
          <w:szCs w:val="20"/>
          <w:lang w:val="pt-BR"/>
        </w:rPr>
      </w:pPr>
      <w:r>
        <w:rPr>
          <w:b/>
          <w:bCs/>
          <w:szCs w:val="20"/>
          <w:lang w:val="pt-BR"/>
        </w:rPr>
        <w:t xml:space="preserve">§ 1º </w:t>
      </w:r>
      <w:r>
        <w:rPr>
          <w:szCs w:val="20"/>
          <w:lang w:val="pt-BR"/>
        </w:rPr>
        <w:t>Os proprietários de imóveis residenciais que se sentirem impossibilitados de atenderem ao disposto no “caput” deste artigo deverão apresentar, no prazo de até 180 (cento e oitenta) dias da vigência desta Lei, justificativa detalhada indicando as causas da impossibilidade à Secretaria Municipal de Agricultura e Meio Ambiente, que analisará a pertinência das alegações, acatando ou rejeitando a justificação.</w:t>
      </w:r>
    </w:p>
    <w:p w14:paraId="0679BD1D">
      <w:pPr>
        <w:ind w:left="0" w:right="40" w:firstLine="2540"/>
        <w:jc w:val="both"/>
        <w:rPr>
          <w:szCs w:val="20"/>
          <w:lang w:val="pt-BR"/>
        </w:rPr>
      </w:pPr>
    </w:p>
    <w:p w14:paraId="2CE4C4C4">
      <w:pPr>
        <w:ind w:left="0" w:right="40" w:firstLine="2540"/>
        <w:jc w:val="both"/>
        <w:rPr>
          <w:szCs w:val="20"/>
          <w:lang w:val="pt-BR"/>
        </w:rPr>
      </w:pPr>
      <w:r>
        <w:rPr>
          <w:b/>
          <w:bCs/>
          <w:szCs w:val="20"/>
          <w:lang w:val="pt-BR"/>
        </w:rPr>
        <w:t xml:space="preserve">§ 2º </w:t>
      </w:r>
      <w:r>
        <w:rPr>
          <w:szCs w:val="20"/>
          <w:lang w:val="pt-BR"/>
        </w:rPr>
        <w:t>Os imóveis residenciais, praças, logradouros e áreas verdes não poderão ter, em suas calçadas, um espaçamento superior a 10 (dez) metros sem uma árvore plantada.</w:t>
      </w:r>
    </w:p>
    <w:p w14:paraId="6804BE6B">
      <w:pPr>
        <w:ind w:left="0" w:right="40" w:firstLine="2837"/>
        <w:jc w:val="both"/>
        <w:rPr>
          <w:szCs w:val="20"/>
          <w:lang w:val="pt-BR"/>
        </w:rPr>
      </w:pPr>
    </w:p>
    <w:p w14:paraId="567EBA54">
      <w:pPr>
        <w:ind w:left="0" w:right="40" w:firstLine="2540"/>
        <w:jc w:val="both"/>
        <w:rPr>
          <w:bCs/>
          <w:szCs w:val="20"/>
          <w:lang w:val="pt-BR"/>
        </w:rPr>
      </w:pPr>
      <w:r>
        <w:rPr>
          <w:b/>
          <w:bCs w:val="0"/>
          <w:szCs w:val="20"/>
          <w:lang w:val="pt-BR"/>
        </w:rPr>
        <w:t xml:space="preserve">Art. 2º </w:t>
      </w:r>
      <w:r>
        <w:rPr>
          <w:bCs/>
          <w:szCs w:val="20"/>
          <w:lang w:val="pt-BR"/>
        </w:rPr>
        <w:t>Nos projetos de edificações (construções, reformas ou ampliações) residenciais deverão estar indicadas as árvores existentes e/ou aquelas que serão plantadas.</w:t>
      </w:r>
    </w:p>
    <w:p w14:paraId="6A626008">
      <w:pPr>
        <w:ind w:left="0" w:right="40" w:firstLine="2540"/>
        <w:jc w:val="both"/>
        <w:rPr>
          <w:bCs/>
          <w:szCs w:val="20"/>
          <w:lang w:val="pt-BR"/>
        </w:rPr>
      </w:pPr>
    </w:p>
    <w:p w14:paraId="57156B86">
      <w:pPr>
        <w:ind w:left="0" w:firstLine="2540"/>
        <w:jc w:val="both"/>
        <w:rPr>
          <w:szCs w:val="20"/>
          <w:lang w:val="pt-BR"/>
        </w:rPr>
      </w:pPr>
      <w:r>
        <w:rPr>
          <w:b/>
          <w:bCs w:val="0"/>
          <w:szCs w:val="20"/>
          <w:lang w:val="pt-BR"/>
        </w:rPr>
        <w:t xml:space="preserve">Art. 3º </w:t>
      </w:r>
      <w:r>
        <w:rPr>
          <w:szCs w:val="20"/>
          <w:lang w:val="pt-BR"/>
        </w:rPr>
        <w:t>Passa a constituir condição para concessão do “habite-se” que a respectiva edificação atenda ao disposto nesta Lei.</w:t>
      </w:r>
    </w:p>
    <w:p w14:paraId="461F2685">
      <w:pPr>
        <w:ind w:left="0" w:firstLine="2540"/>
        <w:jc w:val="both"/>
        <w:rPr>
          <w:szCs w:val="20"/>
          <w:lang w:val="pt-BR"/>
        </w:rPr>
      </w:pPr>
    </w:p>
    <w:p w14:paraId="5C40ED0E">
      <w:pPr>
        <w:ind w:right="40"/>
        <w:jc w:val="both"/>
        <w:rPr>
          <w:b/>
          <w:bCs w:val="0"/>
          <w:strike/>
          <w:dstrike w:val="0"/>
          <w:color w:val="FF0000"/>
          <w:szCs w:val="20"/>
          <w:lang w:val="pt-BR"/>
        </w:rPr>
      </w:pPr>
      <w:r>
        <w:rPr>
          <w:b/>
          <w:bCs/>
          <w:szCs w:val="20"/>
          <w:lang w:val="pt-BR"/>
        </w:rPr>
        <w:t xml:space="preserve">                                    </w:t>
      </w:r>
      <w:r>
        <w:rPr>
          <w:b/>
          <w:bCs/>
          <w:strike/>
          <w:dstrike w:val="0"/>
          <w:szCs w:val="20"/>
          <w:lang w:val="pt-BR"/>
        </w:rPr>
        <w:t xml:space="preserve">  Art. 4º</w:t>
      </w:r>
      <w:r>
        <w:rPr>
          <w:strike/>
          <w:dstrike w:val="0"/>
          <w:szCs w:val="20"/>
          <w:lang w:val="pt-BR"/>
        </w:rPr>
        <w:t xml:space="preserve"> </w:t>
      </w:r>
      <w:r>
        <w:rPr>
          <w:bCs/>
          <w:strike/>
          <w:dstrike w:val="0"/>
          <w:szCs w:val="20"/>
          <w:lang w:val="pt-BR"/>
        </w:rPr>
        <w:t>As espécies de árvores a serem plantadas deverão ser indicadas, ou aprovadas, pela Secretaria Municipal de Agricultura e Meio Ambiente,</w:t>
      </w:r>
      <w:r>
        <w:rPr>
          <w:strike/>
          <w:dstrike w:val="0"/>
          <w:szCs w:val="20"/>
          <w:lang w:val="pt-BR"/>
        </w:rPr>
        <w:t xml:space="preserve"> ficando terminantemente proibido o plantio das seguintes espécies: palmáceas, fícus e munguba/monguba.” </w:t>
      </w:r>
      <w:r>
        <w:rPr>
          <w:b/>
          <w:bCs w:val="0"/>
          <w:strike/>
          <w:dstrike w:val="0"/>
          <w:color w:val="FF0000"/>
          <w:szCs w:val="20"/>
          <w:lang w:val="pt-BR"/>
        </w:rPr>
        <w:t>(Artigo alterado pela Lei nº 4.922/2014)</w:t>
      </w:r>
    </w:p>
    <w:p w14:paraId="07AC91C6">
      <w:pPr>
        <w:jc w:val="both"/>
        <w:rPr>
          <w:strike/>
          <w:dstrike w:val="0"/>
          <w:szCs w:val="20"/>
          <w:lang w:val="pt-BR"/>
        </w:rPr>
      </w:pPr>
    </w:p>
    <w:p w14:paraId="242653B7">
      <w:pPr>
        <w:autoSpaceDE w:val="0"/>
        <w:autoSpaceDN w:val="0"/>
        <w:adjustRightInd w:val="0"/>
        <w:ind w:firstLine="2268"/>
        <w:jc w:val="both"/>
        <w:rPr>
          <w:i w:val="0"/>
          <w:iCs w:val="0"/>
          <w:color w:val="auto"/>
          <w:sz w:val="24"/>
          <w:szCs w:val="24"/>
          <w:shd w:val="clear" w:color="auto" w:fill="FFFFFF"/>
        </w:rPr>
      </w:pPr>
      <w:r>
        <w:rPr>
          <w:b/>
          <w:bCs/>
          <w:i w:val="0"/>
          <w:iCs w:val="0"/>
          <w:color w:val="auto"/>
          <w:sz w:val="24"/>
          <w:szCs w:val="24"/>
        </w:rPr>
        <w:t>Art. 4</w:t>
      </w:r>
      <w:r>
        <w:rPr>
          <w:i w:val="0"/>
          <w:iCs w:val="0"/>
          <w:color w:val="auto"/>
          <w:sz w:val="24"/>
          <w:szCs w:val="24"/>
        </w:rPr>
        <w:t>º A</w:t>
      </w:r>
      <w:r>
        <w:rPr>
          <w:i w:val="0"/>
          <w:iCs w:val="0"/>
          <w:color w:val="auto"/>
          <w:sz w:val="24"/>
          <w:szCs w:val="24"/>
          <w:shd w:val="clear" w:color="auto" w:fill="FFFFFF"/>
        </w:rPr>
        <w:t>s espécies de árvores a serem plantadas deverão ser indicadas, ou aprovadas, pela Secretaria Municipal de Agricultura e Meio Ambiente, ficando terminantemente proibido o plantio das seguintes espécies: palmáceas, fícus, munguba/monguba e falsa-murta.</w:t>
      </w:r>
    </w:p>
    <w:p w14:paraId="1B78F75D">
      <w:pPr>
        <w:ind w:firstLine="2268"/>
        <w:jc w:val="both"/>
        <w:rPr>
          <w:i w:val="0"/>
          <w:iCs w:val="0"/>
          <w:color w:val="auto"/>
          <w:sz w:val="24"/>
          <w:szCs w:val="24"/>
          <w:shd w:val="clear" w:color="auto" w:fill="FFFFFF"/>
        </w:rPr>
      </w:pPr>
    </w:p>
    <w:p w14:paraId="08715D4D">
      <w:pPr>
        <w:ind w:firstLine="2268"/>
        <w:jc w:val="both"/>
        <w:rPr>
          <w:i w:val="0"/>
          <w:iCs w:val="0"/>
          <w:color w:val="auto"/>
          <w:sz w:val="24"/>
          <w:szCs w:val="24"/>
        </w:rPr>
      </w:pPr>
      <w:r>
        <w:rPr>
          <w:b/>
          <w:bCs/>
          <w:i w:val="0"/>
          <w:iCs w:val="0"/>
          <w:color w:val="auto"/>
          <w:sz w:val="24"/>
          <w:szCs w:val="24"/>
          <w:shd w:val="clear" w:color="auto" w:fill="FFFFFF"/>
        </w:rPr>
        <w:t>§ 1º</w:t>
      </w:r>
      <w:r>
        <w:rPr>
          <w:i w:val="0"/>
          <w:iCs w:val="0"/>
          <w:color w:val="auto"/>
          <w:sz w:val="24"/>
          <w:szCs w:val="24"/>
          <w:shd w:val="clear" w:color="auto" w:fill="FFFFFF"/>
        </w:rPr>
        <w:t xml:space="preserve"> Fica proibido o comércio </w:t>
      </w:r>
      <w:r>
        <w:rPr>
          <w:i w:val="0"/>
          <w:iCs w:val="0"/>
          <w:color w:val="auto"/>
          <w:sz w:val="24"/>
          <w:szCs w:val="24"/>
        </w:rPr>
        <w:t>ambulante das mudas mencionadas no “caput”, bem como a expedição de alvará de funcionamento aos vendedores ambulantes que pretendam comercializar referidas espécies dentro do território do Município de Garça.</w:t>
      </w:r>
    </w:p>
    <w:p w14:paraId="1A0E1615">
      <w:pPr>
        <w:ind w:firstLine="2268"/>
        <w:jc w:val="both"/>
        <w:rPr>
          <w:i w:val="0"/>
          <w:iCs w:val="0"/>
          <w:color w:val="auto"/>
          <w:sz w:val="24"/>
          <w:szCs w:val="24"/>
        </w:rPr>
      </w:pPr>
    </w:p>
    <w:p w14:paraId="488E8C94">
      <w:pPr>
        <w:ind w:firstLine="2268"/>
        <w:jc w:val="both"/>
        <w:rPr>
          <w:i w:val="0"/>
          <w:iCs w:val="0"/>
          <w:color w:val="auto"/>
          <w:sz w:val="24"/>
          <w:szCs w:val="24"/>
        </w:rPr>
      </w:pPr>
      <w:r>
        <w:rPr>
          <w:b/>
          <w:bCs/>
          <w:i w:val="0"/>
          <w:iCs w:val="0"/>
          <w:color w:val="auto"/>
          <w:sz w:val="24"/>
          <w:szCs w:val="24"/>
        </w:rPr>
        <w:t>§ 2º</w:t>
      </w:r>
      <w:r>
        <w:rPr>
          <w:i w:val="0"/>
          <w:iCs w:val="0"/>
          <w:color w:val="auto"/>
          <w:sz w:val="24"/>
          <w:szCs w:val="24"/>
        </w:rPr>
        <w:t xml:space="preserve"> Compete ao Departamento de Fiscalização, fiscalizar o comércio de ambulantes ou viveiros irregulares e violadores da presente legislação.</w:t>
      </w:r>
    </w:p>
    <w:p w14:paraId="694B97BF">
      <w:pPr>
        <w:ind w:firstLine="2268"/>
        <w:jc w:val="both"/>
        <w:rPr>
          <w:i w:val="0"/>
          <w:iCs w:val="0"/>
          <w:color w:val="auto"/>
          <w:sz w:val="24"/>
          <w:szCs w:val="24"/>
        </w:rPr>
      </w:pPr>
    </w:p>
    <w:p w14:paraId="16645842">
      <w:pPr>
        <w:ind w:firstLine="2281" w:firstLineChars="950"/>
        <w:jc w:val="both"/>
        <w:rPr>
          <w:rFonts w:hint="default"/>
          <w:i w:val="0"/>
          <w:iCs w:val="0"/>
          <w:strike/>
          <w:dstrike w:val="0"/>
          <w:sz w:val="24"/>
          <w:szCs w:val="24"/>
          <w:lang w:val="pt-BR"/>
        </w:rPr>
      </w:pPr>
      <w:bookmarkStart w:id="0" w:name="_GoBack"/>
      <w:bookmarkEnd w:id="0"/>
      <w:r>
        <w:rPr>
          <w:rFonts w:eastAsia="TimesNewRomanPS-BoldItalicMT"/>
          <w:b/>
          <w:bCs/>
          <w:i w:val="0"/>
          <w:iCs w:val="0"/>
          <w:color w:val="auto"/>
          <w:sz w:val="24"/>
          <w:szCs w:val="24"/>
          <w:lang w:val="en-US" w:bidi="ar"/>
        </w:rPr>
        <w:t>§</w:t>
      </w:r>
      <w:r>
        <w:rPr>
          <w:rFonts w:eastAsia="TimesNewRomanPS-BoldItalicMT"/>
          <w:b/>
          <w:bCs/>
          <w:i w:val="0"/>
          <w:iCs w:val="0"/>
          <w:color w:val="auto"/>
          <w:sz w:val="24"/>
          <w:szCs w:val="24"/>
          <w:lang w:bidi="ar"/>
        </w:rPr>
        <w:t xml:space="preserve"> </w:t>
      </w:r>
      <w:r>
        <w:rPr>
          <w:rFonts w:eastAsia="TimesNewRomanPS-BoldItalicMT"/>
          <w:b/>
          <w:bCs/>
          <w:i w:val="0"/>
          <w:iCs w:val="0"/>
          <w:color w:val="auto"/>
          <w:sz w:val="24"/>
          <w:szCs w:val="24"/>
          <w:lang w:val="en-US" w:bidi="ar"/>
        </w:rPr>
        <w:t>3º</w:t>
      </w:r>
      <w:r>
        <w:rPr>
          <w:rFonts w:eastAsia="TimesNewRomanPS-BoldItalicMT"/>
          <w:b/>
          <w:bCs/>
          <w:i w:val="0"/>
          <w:iCs w:val="0"/>
          <w:color w:val="auto"/>
          <w:sz w:val="24"/>
          <w:szCs w:val="24"/>
          <w:lang w:bidi="ar"/>
        </w:rPr>
        <w:t xml:space="preserve"> </w:t>
      </w:r>
      <w:r>
        <w:rPr>
          <w:rFonts w:eastAsia="TimesNewRomanPS-ItalicMT"/>
          <w:i w:val="0"/>
          <w:iCs w:val="0"/>
          <w:color w:val="auto"/>
          <w:sz w:val="24"/>
          <w:szCs w:val="24"/>
          <w:lang w:val="en-US" w:bidi="ar"/>
        </w:rPr>
        <w:t xml:space="preserve">As palmáceas existentes em vias e logradouros públicos, independentemente do responsável pelo seu plantio, que na data da publicação desta Lei não </w:t>
      </w:r>
      <w:r>
        <w:rPr>
          <w:rFonts w:eastAsia="TimesNewRomanPS-ItalicMT"/>
          <w:i w:val="0"/>
          <w:iCs w:val="0"/>
          <w:color w:val="auto"/>
          <w:sz w:val="24"/>
          <w:szCs w:val="24"/>
          <w:lang w:bidi="ar"/>
        </w:rPr>
        <w:t xml:space="preserve"> </w:t>
      </w:r>
      <w:r>
        <w:rPr>
          <w:rFonts w:eastAsia="TimesNewRomanPS-ItalicMT"/>
          <w:i w:val="0"/>
          <w:iCs w:val="0"/>
          <w:color w:val="auto"/>
          <w:sz w:val="24"/>
          <w:szCs w:val="24"/>
          <w:lang w:val="en-US" w:bidi="ar"/>
        </w:rPr>
        <w:t>atendam aos critérios da legislação municipal, poderão ser mantidas pelos proprietários dos imóveis em que estejam localizadas, mediante termo de ciência e responsabilidade firmado com o Poder Público.</w:t>
      </w:r>
      <w:r>
        <w:rPr>
          <w:rFonts w:hint="default" w:eastAsia="TimesNewRomanPS-ItalicMT"/>
          <w:b/>
          <w:bCs/>
          <w:i/>
          <w:iCs/>
          <w:color w:val="FF0000"/>
          <w:sz w:val="24"/>
          <w:szCs w:val="24"/>
          <w:lang w:val="pt-BR" w:bidi="ar"/>
        </w:rPr>
        <w:t xml:space="preserve"> (Alterado pela Lei 5754/2024)</w:t>
      </w:r>
    </w:p>
    <w:p w14:paraId="1C1C0533">
      <w:pPr>
        <w:jc w:val="both"/>
        <w:rPr>
          <w:strike/>
          <w:dstrike w:val="0"/>
          <w:szCs w:val="20"/>
          <w:lang w:val="pt-BR"/>
        </w:rPr>
      </w:pPr>
    </w:p>
    <w:p w14:paraId="0D951B91">
      <w:pPr>
        <w:ind w:left="0" w:firstLine="2540"/>
        <w:jc w:val="both"/>
        <w:rPr>
          <w:bCs/>
          <w:szCs w:val="20"/>
          <w:lang w:val="pt-BR"/>
        </w:rPr>
      </w:pPr>
      <w:r>
        <w:rPr>
          <w:b/>
          <w:bCs w:val="0"/>
          <w:szCs w:val="20"/>
          <w:lang w:val="pt-BR"/>
        </w:rPr>
        <w:t xml:space="preserve">Art. 5º </w:t>
      </w:r>
      <w:r>
        <w:rPr>
          <w:bCs/>
          <w:szCs w:val="20"/>
          <w:lang w:val="pt-BR"/>
        </w:rPr>
        <w:t>Para implantação de conjuntos habitacionais em território municipal deverá existir projeto de arborização, indicando as espécies a serem plantadas com sua devida denominação, quantificação e forma de disposição.</w:t>
      </w:r>
    </w:p>
    <w:p w14:paraId="2B2A47C1">
      <w:pPr>
        <w:ind w:left="0" w:firstLine="2540"/>
        <w:jc w:val="both"/>
        <w:rPr>
          <w:b/>
          <w:bCs w:val="0"/>
          <w:szCs w:val="20"/>
          <w:lang w:val="pt-BR"/>
        </w:rPr>
      </w:pPr>
    </w:p>
    <w:p w14:paraId="1CEE1B2C">
      <w:pPr>
        <w:ind w:left="0" w:firstLine="2540"/>
        <w:jc w:val="both"/>
        <w:rPr>
          <w:bCs/>
          <w:szCs w:val="20"/>
          <w:lang w:val="pt-BR"/>
        </w:rPr>
      </w:pPr>
      <w:r>
        <w:rPr>
          <w:b/>
          <w:bCs w:val="0"/>
          <w:szCs w:val="20"/>
          <w:lang w:val="pt-BR"/>
        </w:rPr>
        <w:t xml:space="preserve">Parágrafo único. </w:t>
      </w:r>
      <w:r>
        <w:rPr>
          <w:bCs/>
          <w:szCs w:val="20"/>
          <w:lang w:val="pt-BR"/>
        </w:rPr>
        <w:t>A liberação de imóveis de conjuntos habitacionais implantados na vigência desta Lei para moradia fica condicionada, além da observância das demais normas pertinentes, ao atendimento do disposto nesta Lei.</w:t>
      </w:r>
    </w:p>
    <w:p w14:paraId="6CBDB33C">
      <w:pPr>
        <w:jc w:val="both"/>
        <w:rPr>
          <w:bCs/>
          <w:szCs w:val="20"/>
          <w:lang w:val="pt-BR"/>
        </w:rPr>
      </w:pPr>
    </w:p>
    <w:p w14:paraId="25BABFD6">
      <w:pPr>
        <w:ind w:left="0" w:firstLine="2540"/>
        <w:jc w:val="both"/>
        <w:rPr>
          <w:bCs/>
          <w:szCs w:val="20"/>
          <w:lang w:val="pt-BR"/>
        </w:rPr>
      </w:pPr>
      <w:r>
        <w:rPr>
          <w:b/>
          <w:bCs w:val="0"/>
          <w:szCs w:val="20"/>
          <w:lang w:val="pt-BR"/>
        </w:rPr>
        <w:t xml:space="preserve">Art. 6º </w:t>
      </w:r>
      <w:r>
        <w:rPr>
          <w:bCs/>
          <w:szCs w:val="20"/>
          <w:lang w:val="pt-BR"/>
        </w:rPr>
        <w:t>Constatado o descumprimento de qualquer disposição desta Lei, deverá a Secretaria Municipal de Agricultura e Meio Ambiente notificar o proprietário do imóvel ou responsável pelo empreendimento, para que o mesmo a ela se adeque, no prazo de até 90 dias.</w:t>
      </w:r>
    </w:p>
    <w:p w14:paraId="4030638B">
      <w:pPr>
        <w:jc w:val="both"/>
        <w:rPr>
          <w:bCs/>
          <w:szCs w:val="20"/>
          <w:lang w:val="pt-BR"/>
        </w:rPr>
      </w:pPr>
    </w:p>
    <w:p w14:paraId="7EAABABF">
      <w:pPr>
        <w:jc w:val="both"/>
        <w:rPr>
          <w:bCs/>
          <w:szCs w:val="20"/>
          <w:lang w:val="pt-BR"/>
        </w:rPr>
      </w:pPr>
    </w:p>
    <w:p w14:paraId="1AF62A3F">
      <w:pPr>
        <w:jc w:val="both"/>
        <w:rPr>
          <w:bCs/>
          <w:szCs w:val="20"/>
          <w:lang w:val="pt-BR"/>
        </w:rPr>
      </w:pPr>
    </w:p>
    <w:p w14:paraId="7CF1B17D">
      <w:pPr>
        <w:jc w:val="both"/>
        <w:rPr>
          <w:bCs/>
          <w:szCs w:val="20"/>
          <w:lang w:val="pt-BR"/>
        </w:rPr>
      </w:pPr>
    </w:p>
    <w:p w14:paraId="4838D1CD">
      <w:pPr>
        <w:ind w:left="0" w:firstLine="2540"/>
        <w:jc w:val="both"/>
      </w:pPr>
      <w:r>
        <w:rPr>
          <w:lang w:val="pt-BR"/>
        </w:rPr>
        <w:t> </w:t>
      </w:r>
    </w:p>
    <w:p w14:paraId="4914FC64">
      <w:pPr>
        <w:ind w:left="0" w:firstLine="2540"/>
        <w:jc w:val="both"/>
        <w:rPr>
          <w:bCs/>
          <w:szCs w:val="20"/>
          <w:lang w:val="pt-BR"/>
        </w:rPr>
      </w:pPr>
      <w:r>
        <w:rPr>
          <w:b/>
          <w:bCs w:val="0"/>
          <w:szCs w:val="20"/>
          <w:lang w:val="pt-BR"/>
        </w:rPr>
        <w:t xml:space="preserve"> § 1º </w:t>
      </w:r>
      <w:r>
        <w:rPr>
          <w:bCs/>
          <w:szCs w:val="20"/>
          <w:lang w:val="pt-BR"/>
        </w:rPr>
        <w:t xml:space="preserve">Decorrido o prazo estabelecido no </w:t>
      </w:r>
      <w:r>
        <w:rPr>
          <w:bCs/>
          <w:i/>
          <w:iCs/>
          <w:szCs w:val="20"/>
          <w:lang w:val="pt-BR"/>
        </w:rPr>
        <w:t>caput</w:t>
      </w:r>
      <w:r>
        <w:rPr>
          <w:bCs/>
          <w:szCs w:val="20"/>
          <w:lang w:val="pt-BR"/>
        </w:rPr>
        <w:t xml:space="preserve"> deste artigo e não sendo atendida a notificação, será aplicada ao proprietário ou responsável multa no valor de R$ 50,00 (cinqüenta reais), corrigido pelo Índice Geral de Preços ao Consumidor (IGPC), e concedido novo prazo para a regularização da situação.</w:t>
      </w:r>
    </w:p>
    <w:p w14:paraId="6FB3DCA4">
      <w:pPr>
        <w:ind w:left="0" w:firstLine="2540"/>
        <w:jc w:val="right"/>
        <w:rPr>
          <w:bCs/>
          <w:szCs w:val="20"/>
          <w:lang w:val="pt-BR"/>
        </w:rPr>
      </w:pPr>
    </w:p>
    <w:p w14:paraId="3B19D364">
      <w:pPr>
        <w:ind w:left="0" w:firstLine="2540"/>
        <w:jc w:val="both"/>
        <w:rPr>
          <w:bCs/>
          <w:szCs w:val="20"/>
          <w:lang w:val="pt-BR"/>
        </w:rPr>
      </w:pPr>
      <w:r>
        <w:rPr>
          <w:b/>
          <w:bCs w:val="0"/>
          <w:szCs w:val="20"/>
          <w:lang w:val="pt-BR"/>
        </w:rPr>
        <w:t xml:space="preserve">§ 2º </w:t>
      </w:r>
      <w:r>
        <w:rPr>
          <w:bCs/>
          <w:szCs w:val="20"/>
          <w:lang w:val="pt-BR"/>
        </w:rPr>
        <w:t>Ocorrendo a reincidência da infração, a multa prevista no parágrafo anterior será aplicada em dobro.</w:t>
      </w:r>
    </w:p>
    <w:p w14:paraId="30B0C82E">
      <w:pPr>
        <w:ind w:left="0" w:firstLine="2540"/>
        <w:jc w:val="both"/>
        <w:rPr>
          <w:bCs/>
          <w:szCs w:val="20"/>
          <w:lang w:val="pt-BR"/>
        </w:rPr>
      </w:pPr>
    </w:p>
    <w:p w14:paraId="58D843D0">
      <w:pPr>
        <w:ind w:left="0" w:firstLine="2540"/>
        <w:jc w:val="both"/>
        <w:rPr>
          <w:bCs/>
          <w:szCs w:val="20"/>
          <w:lang w:val="pt-BR"/>
        </w:rPr>
      </w:pPr>
      <w:r>
        <w:rPr>
          <w:b/>
          <w:bCs w:val="0"/>
          <w:szCs w:val="20"/>
          <w:lang w:val="pt-BR"/>
        </w:rPr>
        <w:t xml:space="preserve">§ 3º </w:t>
      </w:r>
      <w:r>
        <w:rPr>
          <w:bCs/>
          <w:szCs w:val="20"/>
          <w:lang w:val="pt-BR"/>
        </w:rPr>
        <w:t>Se após a aplicação das penalidades pecuniárias o infrator não atender o disposto nesta Lei, a Secretaria Municipal de Agricultura e Meio Ambiente poderá efetuar o plantio de árvores nos locais em que julgar convenientes, cobrando os custos diretamente do proprietário do imóvel, acrescidos de 20% (vinte por cento) a título de taxa de administração.</w:t>
      </w:r>
    </w:p>
    <w:p w14:paraId="5A7FD243">
      <w:pPr>
        <w:ind w:left="0" w:firstLine="2540"/>
        <w:jc w:val="both"/>
        <w:rPr>
          <w:bCs/>
          <w:szCs w:val="20"/>
          <w:lang w:val="pt-BR"/>
        </w:rPr>
      </w:pPr>
    </w:p>
    <w:p w14:paraId="54B33C74">
      <w:pPr>
        <w:ind w:left="0" w:firstLine="2540"/>
        <w:jc w:val="both"/>
        <w:rPr>
          <w:bCs/>
          <w:szCs w:val="20"/>
          <w:lang w:val="pt-BR"/>
        </w:rPr>
      </w:pPr>
      <w:r>
        <w:rPr>
          <w:b/>
          <w:bCs w:val="0"/>
          <w:szCs w:val="20"/>
          <w:lang w:val="pt-BR"/>
        </w:rPr>
        <w:t xml:space="preserve">Art. 7º </w:t>
      </w:r>
      <w:r>
        <w:rPr>
          <w:bCs/>
          <w:szCs w:val="20"/>
          <w:lang w:val="pt-BR"/>
        </w:rPr>
        <w:t>Os proprietários de imóveis, bem como os responsáveis pelos imóveis públicos municipais, estaduais ou federais terão prazo de 01 (um) ano, a partir da publicação desta Lei, para a ela se adequarem.</w:t>
      </w:r>
    </w:p>
    <w:p w14:paraId="57F165CE">
      <w:pPr>
        <w:ind w:left="0" w:firstLine="2540"/>
        <w:jc w:val="both"/>
        <w:rPr>
          <w:bCs/>
          <w:szCs w:val="20"/>
          <w:lang w:val="pt-BR"/>
        </w:rPr>
      </w:pPr>
    </w:p>
    <w:p w14:paraId="1A9A1479">
      <w:pPr>
        <w:ind w:left="0" w:firstLine="2540"/>
        <w:jc w:val="both"/>
        <w:rPr>
          <w:bCs/>
          <w:szCs w:val="20"/>
          <w:lang w:val="pt-BR"/>
        </w:rPr>
      </w:pPr>
      <w:r>
        <w:rPr>
          <w:b/>
          <w:bCs w:val="0"/>
          <w:szCs w:val="20"/>
          <w:lang w:val="pt-BR"/>
        </w:rPr>
        <w:t xml:space="preserve">Art. 8º </w:t>
      </w:r>
      <w:r>
        <w:rPr>
          <w:bCs/>
          <w:szCs w:val="20"/>
          <w:lang w:val="pt-BR"/>
        </w:rPr>
        <w:t>O Poder Executivo regulamentará a presente Lei no prazo de até 90 (noventa) dias, contados da sua publicação.</w:t>
      </w:r>
    </w:p>
    <w:p w14:paraId="5D2DEDDA">
      <w:pPr>
        <w:ind w:left="0" w:firstLine="2540"/>
        <w:jc w:val="both"/>
        <w:rPr>
          <w:bCs/>
          <w:szCs w:val="20"/>
          <w:lang w:val="pt-BR"/>
        </w:rPr>
      </w:pPr>
    </w:p>
    <w:p w14:paraId="3ED311DA">
      <w:pPr>
        <w:ind w:left="0" w:firstLine="2540"/>
        <w:jc w:val="both"/>
        <w:rPr>
          <w:szCs w:val="20"/>
          <w:lang w:val="pt-BR"/>
        </w:rPr>
      </w:pPr>
      <w:r>
        <w:rPr>
          <w:b/>
          <w:bCs w:val="0"/>
          <w:szCs w:val="20"/>
          <w:lang w:val="pt-BR"/>
        </w:rPr>
        <w:t xml:space="preserve">Art. 9º </w:t>
      </w:r>
      <w:r>
        <w:rPr>
          <w:szCs w:val="20"/>
          <w:lang w:val="pt-BR"/>
        </w:rPr>
        <w:t>Esta Lei entrará em vigor na data de sua publicação, revogadas as disposições em contrário.</w:t>
      </w:r>
    </w:p>
    <w:p w14:paraId="2AB8C0E2">
      <w:pPr>
        <w:jc w:val="both"/>
        <w:rPr>
          <w:szCs w:val="20"/>
          <w:lang w:val="pt-BR"/>
        </w:rPr>
      </w:pPr>
    </w:p>
    <w:p w14:paraId="54EAB83D">
      <w:pPr>
        <w:jc w:val="both"/>
        <w:rPr>
          <w:szCs w:val="20"/>
          <w:lang w:val="pt-BR"/>
        </w:rPr>
      </w:pPr>
    </w:p>
    <w:p w14:paraId="0066D6CA">
      <w:pPr>
        <w:jc w:val="center"/>
        <w:rPr>
          <w:szCs w:val="20"/>
          <w:lang w:val="pt-BR"/>
        </w:rPr>
      </w:pPr>
      <w:r>
        <w:rPr>
          <w:szCs w:val="20"/>
          <w:lang w:val="pt-BR"/>
        </w:rPr>
        <w:t>Garça, 19 de dezembro de 2003.</w:t>
      </w:r>
    </w:p>
    <w:p w14:paraId="65DFE9A4">
      <w:pPr>
        <w:jc w:val="center"/>
        <w:rPr>
          <w:szCs w:val="20"/>
          <w:lang w:val="pt-BR"/>
        </w:rPr>
      </w:pPr>
    </w:p>
    <w:p w14:paraId="36137663">
      <w:pPr>
        <w:jc w:val="center"/>
        <w:rPr>
          <w:sz w:val="22"/>
          <w:szCs w:val="22"/>
          <w:lang w:val="pt-BR"/>
        </w:rPr>
      </w:pPr>
    </w:p>
    <w:p w14:paraId="027F0A29">
      <w:pPr>
        <w:jc w:val="center"/>
        <w:rPr>
          <w:sz w:val="22"/>
          <w:szCs w:val="22"/>
          <w:lang w:val="pt-BR"/>
        </w:rPr>
      </w:pPr>
    </w:p>
    <w:p w14:paraId="605907FD">
      <w:pPr>
        <w:jc w:val="center"/>
        <w:rPr>
          <w:sz w:val="22"/>
          <w:szCs w:val="22"/>
          <w:lang w:val="pt-BR"/>
        </w:rPr>
      </w:pPr>
    </w:p>
    <w:p w14:paraId="0B48501B">
      <w:pPr>
        <w:jc w:val="both"/>
        <w:rPr>
          <w:sz w:val="22"/>
          <w:szCs w:val="22"/>
          <w:lang w:val="pt-BR"/>
        </w:rPr>
      </w:pPr>
    </w:p>
    <w:p w14:paraId="78A06FB6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JOSÉ ALCIDES FANECO</w:t>
      </w:r>
    </w:p>
    <w:p w14:paraId="6CCC000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PREFEITO MUNICIPAL</w:t>
      </w:r>
    </w:p>
    <w:p w14:paraId="69882AB9">
      <w:pPr>
        <w:jc w:val="both"/>
        <w:rPr>
          <w:sz w:val="22"/>
          <w:szCs w:val="22"/>
          <w:lang w:val="pt-BR"/>
        </w:rPr>
      </w:pPr>
    </w:p>
    <w:p w14:paraId="5E59A4B6">
      <w:pPr>
        <w:jc w:val="both"/>
        <w:rPr>
          <w:sz w:val="22"/>
          <w:szCs w:val="22"/>
          <w:lang w:val="pt-BR"/>
        </w:rPr>
      </w:pPr>
    </w:p>
    <w:p w14:paraId="3EFF4562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EDSON MARCOS NERY DE SOUZA</w:t>
      </w:r>
    </w:p>
    <w:p w14:paraId="10042493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PROCURADOR JURÍDICO</w:t>
      </w:r>
    </w:p>
    <w:p w14:paraId="036E9F27">
      <w:pPr>
        <w:jc w:val="center"/>
        <w:rPr>
          <w:sz w:val="22"/>
          <w:szCs w:val="22"/>
          <w:lang w:val="pt-BR"/>
        </w:rPr>
      </w:pPr>
    </w:p>
    <w:p w14:paraId="5B951FA8">
      <w:pPr>
        <w:pStyle w:val="6"/>
        <w:tabs>
          <w:tab w:val="left" w:pos="700"/>
        </w:tabs>
        <w:spacing w:before="0" w:beforeAutospacing="0" w:after="0" w:afterAutospacing="0"/>
        <w:ind w:left="0" w:right="0"/>
        <w:rPr>
          <w:rFonts w:eastAsia="Times New Roman"/>
          <w:sz w:val="24"/>
          <w:szCs w:val="24"/>
          <w:lang w:val="pt-BR"/>
        </w:rPr>
      </w:pPr>
      <w:r>
        <w:rPr>
          <w:rFonts w:eastAsia="Times New Roman"/>
          <w:sz w:val="24"/>
          <w:szCs w:val="24"/>
          <w:lang w:val="pt-BR"/>
        </w:rPr>
        <w:t>Registrada e publicada neste Departamento de Atos Oficiais e Documentos, na data supra.-</w:t>
      </w:r>
    </w:p>
    <w:p w14:paraId="07A11A4B">
      <w:pPr>
        <w:pStyle w:val="12"/>
        <w:tabs>
          <w:tab w:val="left" w:pos="700"/>
        </w:tabs>
        <w:spacing w:before="0" w:beforeAutospacing="0" w:after="0" w:afterAutospacing="0"/>
        <w:ind w:left="0" w:right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ZMC.-</w:t>
      </w:r>
    </w:p>
    <w:p w14:paraId="16226F12">
      <w:pPr>
        <w:pStyle w:val="12"/>
        <w:tabs>
          <w:tab w:val="left" w:pos="700"/>
        </w:tabs>
        <w:spacing w:before="0" w:beforeAutospacing="0" w:after="0" w:afterAutospacing="0"/>
        <w:ind w:left="0" w:right="0"/>
        <w:rPr>
          <w:sz w:val="22"/>
          <w:szCs w:val="22"/>
          <w:lang w:val="pt-BR"/>
        </w:rPr>
      </w:pPr>
    </w:p>
    <w:p w14:paraId="7BD0DDEB">
      <w:pPr>
        <w:jc w:val="center"/>
        <w:rPr>
          <w:sz w:val="22"/>
          <w:szCs w:val="22"/>
          <w:lang w:val="pt-BR"/>
        </w:rPr>
      </w:pPr>
    </w:p>
    <w:p w14:paraId="5A51DAD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ROSANGELA MORETTI</w:t>
      </w:r>
    </w:p>
    <w:p w14:paraId="1D4F570F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DIRETORA DO DEPARTAMENTO DE</w:t>
      </w:r>
    </w:p>
    <w:p w14:paraId="3F7AA35F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ATOS OFICIAIS E DOCUMENTOS</w:t>
      </w:r>
    </w:p>
    <w:p w14:paraId="222AFFDD">
      <w:pPr>
        <w:jc w:val="both"/>
        <w:rPr>
          <w:szCs w:val="20"/>
          <w:lang w:val="pt-BR"/>
        </w:rPr>
      </w:pPr>
    </w:p>
    <w:sectPr>
      <w:pgSz w:w="11900" w:h="16820"/>
      <w:pgMar w:top="1400" w:right="1702" w:bottom="1400" w:left="1702" w:header="700" w:footer="700" w:gutter="0"/>
      <w:paperSrc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NewRomanPS-BoldItalicMT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-ItalicMT">
    <w:altName w:val="Liberation Mono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70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A50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link w:val="14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4"/>
    </w:pPr>
    <w:rPr>
      <w:rFonts w:hint="default" w:ascii="Times New Roman" w:hAnsi="Times New Roman" w:eastAsia="Times New Roman" w:cs="Times New Roman"/>
      <w:b/>
      <w:bCs/>
      <w:i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4"/>
      <w:szCs w:val="14"/>
      <w:lang w:val="en-US" w:eastAsia="zh-CN" w:bidi="ar"/>
    </w:rPr>
  </w:style>
  <w:style w:type="character" w:default="1" w:styleId="8">
    <w:name w:val="Default Paragraph Font"/>
    <w:semiHidden/>
    <w:unhideWhenUsed/>
    <w:uiPriority w:val="99"/>
  </w:style>
  <w:style w:type="table" w:default="1" w:styleId="9">
    <w:name w:val="Normal Table"/>
    <w:semiHidden/>
    <w:unhideWhenUsed/>
    <w:uiPriority w:val="99"/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SimSun" w:hAnsi="SimSun" w:eastAsia="SimSun" w:cs="SimSun"/>
      <w:kern w:val="0"/>
      <w:szCs w:val="24"/>
      <w:lang w:val="en-US" w:eastAsia="zh-CN" w:bidi="ar"/>
    </w:rPr>
  </w:style>
  <w:style w:type="paragraph" w:styleId="11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12">
    <w:name w:val="header"/>
    <w:basedOn w:val="1"/>
    <w:link w:val="13"/>
    <w:semiHidden/>
    <w:unhideWhenUsed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character" w:customStyle="1" w:styleId="13">
    <w:name w:val="Cabeçalho Char"/>
    <w:link w:val="12"/>
    <w:locked/>
    <w:uiPriority w:val="0"/>
    <w:rPr>
      <w:rFonts w:hint="default" w:ascii="Times New Roman" w:hAnsi="Times New Roman" w:eastAsia="Times New Roman" w:cs="Times New Roman"/>
      <w:sz w:val="24"/>
      <w:szCs w:val="24"/>
    </w:rPr>
  </w:style>
  <w:style w:type="character" w:customStyle="1" w:styleId="14">
    <w:name w:val="Título 5 Char"/>
    <w:link w:val="6"/>
    <w:locked/>
    <w:uiPriority w:val="0"/>
    <w:rPr>
      <w:rFonts w:ascii="Cambria" w:hAnsi="Cambria" w:eastAsia="Times New Roman" w:cs="Times New Roman"/>
      <w:color w:val="243F60"/>
      <w:sz w:val="24"/>
      <w:szCs w:val="24"/>
    </w:rPr>
  </w:style>
  <w:style w:type="table" w:customStyle="1" w:styleId="15">
    <w:name w:val="Tabela normal Char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603</Words>
  <Characters>3262</Characters>
  <Lines>27</Lines>
  <Paragraphs>7</Paragraphs>
  <TotalTime>0</TotalTime>
  <ScaleCrop>false</ScaleCrop>
  <LinksUpToDate>false</LinksUpToDate>
  <CharactersWithSpaces>3858</CharactersWithSpaces>
  <Application>WPS Office_12.2.0.18911_F1E327BC-269C-435d-A152-05C5408002CA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Cortesia</dc:creator>
  <cp:lastModifiedBy>Cassia Bariani</cp:lastModifiedBy>
  <dcterms:modified xsi:type="dcterms:W3CDTF">2024-12-10T19:21:24Z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89A8A25E144B47469C0EAE19F22E7BB7_13</vt:lpwstr>
  </property>
</Properties>
</file>